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E503BF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E503BF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LD STANDARD: The lan</w:t>
                            </w:r>
                            <w:r w:rsidR="00E503BF">
                              <w:rPr>
                                <w:rFonts w:ascii="Arial" w:hAnsi="Arial" w:cs="Arial"/>
                                <w:b/>
                              </w:rPr>
                              <w:t>guage of Social Studies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</w:t>
                            </w:r>
                            <w:r w:rsidR="00E503BF">
                              <w:rPr>
                                <w:rFonts w:ascii="Arial" w:hAnsi="Arial" w:cs="Arial"/>
                                <w:b/>
                              </w:rPr>
                              <w:t>Mesopotamia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_____________________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LD STANDARD: The lan</w:t>
                      </w:r>
                      <w:r w:rsidR="00E503BF">
                        <w:rPr>
                          <w:rFonts w:ascii="Arial" w:hAnsi="Arial" w:cs="Arial"/>
                          <w:b/>
                        </w:rPr>
                        <w:t>guage of Social Studies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</w:t>
                      </w:r>
                      <w:r w:rsidR="00E503BF">
                        <w:rPr>
                          <w:rFonts w:ascii="Arial" w:hAnsi="Arial" w:cs="Arial"/>
                          <w:b/>
                        </w:rPr>
                        <w:t>Mesopotamia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_____________________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E503BF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D308BD">
        <w:rPr>
          <w:rFonts w:ascii="Arial" w:hAnsi="Arial" w:cs="Arial"/>
          <w:b/>
        </w:rPr>
        <w:t xml:space="preserve"> RST 6-8.2: Determine the central ideas or information of a primary or secondary source, provide and accurate summary of the source distinct from prior knowledge or opinions.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D308BD">
        <w:rPr>
          <w:rFonts w:ascii="Arial" w:hAnsi="Arial"/>
        </w:rPr>
        <w:t xml:space="preserve">Students read primary and secondary sources </w:t>
      </w:r>
      <w:r w:rsidR="00E503BF">
        <w:rPr>
          <w:rFonts w:ascii="Arial" w:hAnsi="Arial"/>
        </w:rPr>
        <w:t>to</w:t>
      </w:r>
      <w:r w:rsidR="00D308BD">
        <w:rPr>
          <w:rFonts w:ascii="Arial" w:hAnsi="Arial"/>
        </w:rPr>
        <w:t xml:space="preserve"> provide central ideas or inf</w:t>
      </w:r>
      <w:r w:rsidR="00E503BF">
        <w:rPr>
          <w:rFonts w:ascii="Arial" w:hAnsi="Arial"/>
        </w:rPr>
        <w:t>ormation in an accurate summary based on power point presentations, video clips, and varied texts.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>Students at all levels of English proficiency DETERMINE the central idea of the source.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D308B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D308BD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E503BF" w:rsidRDefault="00E503BF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03BF">
              <w:rPr>
                <w:rFonts w:ascii="Arial" w:hAnsi="Arial" w:cs="Arial"/>
                <w:sz w:val="20"/>
                <w:szCs w:val="20"/>
              </w:rPr>
              <w:t>M</w:t>
            </w:r>
            <w:r w:rsidR="00D308BD" w:rsidRPr="00E503BF">
              <w:rPr>
                <w:rFonts w:ascii="Arial" w:hAnsi="Arial" w:cs="Arial"/>
                <w:sz w:val="20"/>
                <w:szCs w:val="20"/>
              </w:rPr>
              <w:t>atch content re</w:t>
            </w:r>
            <w:r w:rsidRPr="00E503BF">
              <w:rPr>
                <w:rFonts w:ascii="Arial" w:hAnsi="Arial" w:cs="Arial"/>
                <w:sz w:val="20"/>
                <w:szCs w:val="20"/>
              </w:rPr>
              <w:t>lated objects/pictures to words by using bilingual dictionaries and illustrations.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E503BF" w:rsidRDefault="00E83A6C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 </w:t>
            </w:r>
            <w:r w:rsidR="00D308BD" w:rsidRPr="00E503BF">
              <w:rPr>
                <w:rFonts w:ascii="Arial" w:hAnsi="Arial" w:cs="Arial"/>
                <w:sz w:val="20"/>
                <w:szCs w:val="20"/>
              </w:rPr>
              <w:t xml:space="preserve"> read</w:t>
            </w:r>
            <w:proofErr w:type="gramEnd"/>
            <w:r w:rsidR="00D308BD" w:rsidRPr="00E503BF">
              <w:rPr>
                <w:rFonts w:ascii="Arial" w:hAnsi="Arial" w:cs="Arial"/>
                <w:sz w:val="20"/>
                <w:szCs w:val="20"/>
              </w:rPr>
              <w:t xml:space="preserve"> aloud (teacher/pair reading) and locate main ideas </w:t>
            </w:r>
            <w:r w:rsidR="00E503BF" w:rsidRPr="00E503BF">
              <w:rPr>
                <w:rFonts w:ascii="Arial" w:hAnsi="Arial" w:cs="Arial"/>
                <w:sz w:val="20"/>
                <w:szCs w:val="20"/>
              </w:rPr>
              <w:t xml:space="preserve">in a series of simple sentences using graphic organizers and </w:t>
            </w:r>
            <w:r>
              <w:rPr>
                <w:rFonts w:ascii="Arial" w:hAnsi="Arial" w:cs="Arial"/>
                <w:sz w:val="20"/>
                <w:szCs w:val="20"/>
              </w:rPr>
              <w:t>sensory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E503BF" w:rsidRDefault="00D308BD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03BF">
              <w:rPr>
                <w:rFonts w:ascii="Arial" w:hAnsi="Arial" w:cs="Arial"/>
                <w:sz w:val="20"/>
                <w:szCs w:val="20"/>
              </w:rPr>
              <w:t>Identify main idea and details and differentiate between facts and opinions in each paragraph using visual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308BD" w:rsidRPr="00E503BF" w:rsidRDefault="00D308BD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03BF">
              <w:rPr>
                <w:rFonts w:ascii="Arial" w:hAnsi="Arial" w:cs="Arial"/>
                <w:sz w:val="20"/>
                <w:szCs w:val="20"/>
              </w:rPr>
              <w:t xml:space="preserve">Identify central ideas and details of passages using an array of </w:t>
            </w:r>
            <w:r w:rsidR="00E83A6C">
              <w:rPr>
                <w:rFonts w:ascii="Arial" w:hAnsi="Arial" w:cs="Arial"/>
                <w:sz w:val="20"/>
                <w:szCs w:val="20"/>
              </w:rPr>
              <w:t>reading strategies in small groups.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E503BF" w:rsidRDefault="00D308BD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03BF">
              <w:rPr>
                <w:rFonts w:ascii="Arial" w:hAnsi="Arial" w:cs="Arial"/>
                <w:sz w:val="20"/>
                <w:szCs w:val="20"/>
              </w:rPr>
              <w:t>Infer meaning of the author’s perspective and central idea. Critique material and support argument.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E503BF">
              <w:rPr>
                <w:rFonts w:ascii="Arial" w:hAnsi="Arial" w:cs="Arial"/>
                <w:b/>
                <w:kern w:val="24"/>
              </w:rPr>
              <w:t>primary, secondary, source, king, kingdom, ancient, clay, tablets, archaeologists, character, ziggurat, temple, gods, polytheistic, cuneiform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24" w:rsidRDefault="00D35724" w:rsidP="00721866">
      <w:pPr>
        <w:spacing w:after="0" w:line="240" w:lineRule="auto"/>
      </w:pPr>
      <w:r>
        <w:separator/>
      </w:r>
    </w:p>
  </w:endnote>
  <w:endnote w:type="continuationSeparator" w:id="0">
    <w:p w:rsidR="00D35724" w:rsidRDefault="00D35724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24" w:rsidRDefault="00D35724" w:rsidP="00721866">
      <w:pPr>
        <w:spacing w:after="0" w:line="240" w:lineRule="auto"/>
      </w:pPr>
      <w:r>
        <w:separator/>
      </w:r>
    </w:p>
  </w:footnote>
  <w:footnote w:type="continuationSeparator" w:id="0">
    <w:p w:rsidR="00D35724" w:rsidRDefault="00D35724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08BD"/>
    <w:rsid w:val="00D32C8A"/>
    <w:rsid w:val="00D35724"/>
    <w:rsid w:val="00D4522A"/>
    <w:rsid w:val="00D475B2"/>
    <w:rsid w:val="00D5399D"/>
    <w:rsid w:val="00DA5C6A"/>
    <w:rsid w:val="00DC6F91"/>
    <w:rsid w:val="00DE71C2"/>
    <w:rsid w:val="00E503BF"/>
    <w:rsid w:val="00E55C5F"/>
    <w:rsid w:val="00E61441"/>
    <w:rsid w:val="00E74905"/>
    <w:rsid w:val="00E7580F"/>
    <w:rsid w:val="00E76567"/>
    <w:rsid w:val="00E83A6C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Rodolfo</cp:lastModifiedBy>
  <cp:revision>2</cp:revision>
  <cp:lastPrinted>2012-05-10T22:39:00Z</cp:lastPrinted>
  <dcterms:created xsi:type="dcterms:W3CDTF">2013-08-14T22:56:00Z</dcterms:created>
  <dcterms:modified xsi:type="dcterms:W3CDTF">2013-08-14T22:56:00Z</dcterms:modified>
</cp:coreProperties>
</file>